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舟山市发改委2020</w:t>
      </w:r>
      <w:r>
        <w:rPr>
          <w:rFonts w:ascii="Times New Roman" w:eastAsia="仿宋_GB2312"/>
          <w:b/>
          <w:bCs/>
          <w:sz w:val="36"/>
          <w:szCs w:val="36"/>
        </w:rPr>
        <w:t>年度行政执法统计年报</w:t>
      </w:r>
      <w:bookmarkEnd w:id="0"/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ascii="Times New Roman" w:eastAsia="仿宋_GB2312"/>
          <w:b/>
          <w:bCs/>
          <w:sz w:val="36"/>
          <w:szCs w:val="36"/>
        </w:rPr>
        <w:t>目</w:t>
      </w:r>
      <w:r>
        <w:rPr>
          <w:rFonts w:ascii="Times New Roman" w:hAnsi="Times New Roman" w:eastAsia="仿宋_GB2312"/>
          <w:b/>
          <w:bCs/>
          <w:sz w:val="36"/>
          <w:szCs w:val="36"/>
        </w:rPr>
        <w:t xml:space="preserve">   </w:t>
      </w:r>
      <w:r>
        <w:rPr>
          <w:rFonts w:ascii="Times New Roman" w:eastAsia="仿宋_GB2312"/>
          <w:b/>
          <w:bCs/>
          <w:sz w:val="36"/>
          <w:szCs w:val="36"/>
        </w:rPr>
        <w:t>录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第一部分 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舟山市发改委2020</w:t>
      </w:r>
      <w:r>
        <w:rPr>
          <w:rFonts w:ascii="Times New Roman" w:hAnsi="Times New Roman" w:eastAsia="仿宋_GB2312"/>
          <w:sz w:val="32"/>
          <w:szCs w:val="32"/>
        </w:rPr>
        <w:t>年度行政执法数据表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一、行政处罚实施情况统计表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二、行政许可实施情况统计表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三、行政强制实施情况统计表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四、其他行政执法行为实施情况统计表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第二部分 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舟山市发改委2020</w:t>
      </w:r>
      <w:r>
        <w:rPr>
          <w:rFonts w:ascii="Times New Roman" w:hAnsi="Times New Roman" w:eastAsia="仿宋_GB2312"/>
          <w:sz w:val="32"/>
          <w:szCs w:val="32"/>
        </w:rPr>
        <w:t>年度行政执法总体情况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小标宋简体" w:eastAsia="仿宋_GB2312" w:cs="方正小标宋简体"/>
          <w:color w:val="000000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小标宋简体" w:eastAsia="仿宋_GB2312" w:cs="方正小标宋简体"/>
          <w:color w:val="000000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小标宋简体" w:eastAsia="仿宋_GB2312" w:cs="方正小标宋简体"/>
          <w:color w:val="000000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小标宋简体" w:eastAsia="仿宋_GB2312" w:cs="方正小标宋简体"/>
          <w:color w:val="000000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小标宋简体" w:eastAsia="仿宋_GB2312" w:cs="方正小标宋简体"/>
          <w:color w:val="000000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方正小标宋简体" w:eastAsia="仿宋_GB2312" w:cs="方正小标宋简体"/>
          <w:color w:val="000000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 w:firstLineChars="200"/>
        <w:textAlignment w:val="auto"/>
        <w:rPr>
          <w:rFonts w:hint="eastAsia" w:ascii="仿宋_GB2312" w:hAnsi="仿宋_GB2312" w:cs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17" w:bottom="2041" w:left="1587" w:header="851" w:footer="992" w:gutter="0"/>
          <w:pgNumType w:fmt="numberInDash"/>
          <w:cols w:space="0" w:num="1"/>
          <w:docGrid w:type="linesAndChars" w:linePitch="577" w:charSpace="-425"/>
        </w:sect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第一部分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舟山市发改委2020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年度行政执法数据表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表一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舟山市发改委2020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年度行政处罚实施情况统计表</w:t>
      </w:r>
    </w:p>
    <w:tbl>
      <w:tblPr>
        <w:tblStyle w:val="8"/>
        <w:tblpPr w:leftFromText="180" w:rightFromText="180" w:vertAnchor="text" w:tblpXSpec="center" w:tblpY="59"/>
        <w:tblW w:w="0" w:type="auto"/>
        <w:tblInd w:w="-1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50"/>
        <w:gridCol w:w="1712"/>
        <w:gridCol w:w="1500"/>
        <w:gridCol w:w="1488"/>
        <w:gridCol w:w="1937"/>
        <w:gridCol w:w="1075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61" w:type="dxa"/>
            <w:gridSpan w:val="10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警告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罚款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没收违法所得、没收非法财物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暂扣许可证、执照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责令停产停业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吊销许可证、执照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拘留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其他行政处罚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合计（宗）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1.行政处罚实施数量的统计范围为统计年度1月1日至12月31日期间作出行政处罚决定的数量。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3.“没收违法所得、没收非法财物”能确定金额的，计入“罚没金额”；不能确定金额的，不计入“罚没金额”。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4.“罚没金额”以处罚决定书确定的金额为准。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表二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舟山市发改委2020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年度行政许可实施情况统计表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762"/>
        <w:gridCol w:w="1775"/>
        <w:gridCol w:w="2725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52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2725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09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44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44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44</w:t>
            </w:r>
          </w:p>
        </w:tc>
        <w:tc>
          <w:tcPr>
            <w:tcW w:w="2725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24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表三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舟山市发改委2020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年度行政强制实施情况统计表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b/>
          <w:kern w:val="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kern w:val="0"/>
              </w:rPr>
            </w:pPr>
            <w:r>
              <w:rPr>
                <w:rFonts w:ascii="Times New Roman" w:hAnsi="宋体"/>
                <w:b/>
                <w:bCs w:val="0"/>
                <w:kern w:val="0"/>
              </w:rPr>
              <w:t>行政强制措施实施数量（宗）</w:t>
            </w:r>
          </w:p>
        </w:tc>
        <w:tc>
          <w:tcPr>
            <w:tcW w:w="8487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kern w:val="0"/>
              </w:rPr>
            </w:pPr>
            <w:r>
              <w:rPr>
                <w:rFonts w:ascii="Times New Roman" w:hAnsi="宋体"/>
                <w:b/>
                <w:bCs w:val="0"/>
                <w:kern w:val="0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b/>
                <w:bCs w:val="0"/>
                <w:kern w:val="0"/>
              </w:rPr>
            </w:pPr>
            <w:r>
              <w:rPr>
                <w:rFonts w:ascii="Times New Roman" w:hAnsi="宋体"/>
                <w:b/>
                <w:bCs w:val="0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75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9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代履行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" w:firstLineChars="200"/>
        <w:textAlignment w:val="auto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财物</w:t>
      </w:r>
      <w:r>
        <w:rPr>
          <w:rFonts w:ascii="Times New Roman" w:hAnsi="Times New Roman" w:eastAsia="仿宋_GB2312"/>
          <w:sz w:val="21"/>
          <w:szCs w:val="21"/>
        </w:rPr>
        <w:t>”、“冻结存款、汇款”或者“其他行政强制措施”决定的数量。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3.“申请法院强制执行”数量的统计范围为统计年度1月1日至12月31日期间向法院申请强制执行的数量，时间以申请日期为准。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1"/>
          <w:szCs w:val="21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表四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舟山市发改委2020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年度其他行政执法行为实施情况统计表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13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征收总金额（万元）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涉及金额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给付总金额（万元）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奖励总金额（万元）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113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8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218</w:t>
            </w:r>
          </w:p>
        </w:tc>
        <w:tc>
          <w:tcPr>
            <w:tcW w:w="11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/>
                <w:b/>
                <w:kern w:val="0"/>
              </w:rPr>
            </w:pP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1.“行政征收”的统计范围为统计年度1月1日至12月31日期间征收完毕的数量。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2.“行政裁决”、“行政确认”、“行政奖励”的统计范围为统计年度1月1日至12月31日期间作出行政裁决、行政确认、行政奖励决定的数量。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3.“</w:t>
      </w:r>
      <w:r>
        <w:rPr>
          <w:rFonts w:ascii="Times New Roman" w:eastAsia="仿宋_GB2312"/>
          <w:sz w:val="24"/>
        </w:rPr>
        <w:t>行政给付</w:t>
      </w:r>
      <w:r>
        <w:rPr>
          <w:rFonts w:ascii="Times New Roman" w:hAnsi="Times New Roman" w:eastAsia="仿宋_GB2312"/>
          <w:sz w:val="24"/>
        </w:rPr>
        <w:t>”的统计范围为统计年度1月1日至12月31日期间给付完毕的数量。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ascii="Times New Roman" w:hAnsi="Times New Roman" w:eastAsia="仿宋_GB2312"/>
          <w:sz w:val="24"/>
        </w:rPr>
        <w:sectPr>
          <w:pgSz w:w="16838" w:h="11906" w:orient="landscape"/>
          <w:pgMar w:top="1587" w:right="2098" w:bottom="1417" w:left="2041" w:header="851" w:footer="992" w:gutter="0"/>
          <w:pgNumType w:fmt="numberInDash"/>
          <w:cols w:space="0" w:num="1"/>
          <w:docGrid w:type="linesAndChars" w:linePitch="577" w:charSpace="-425"/>
        </w:sectPr>
      </w:pPr>
      <w:r>
        <w:rPr>
          <w:rFonts w:ascii="Times New Roman" w:hAnsi="Times New Roman" w:eastAsia="仿宋_GB2312"/>
          <w:sz w:val="24"/>
        </w:rPr>
        <w:t>4.“其他行政执法行为”的统计范围为统计年度1月1日至12月31日期间完成的宗数。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第二部分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舟山市发改委2020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年度行政执法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Times New Roman" w:eastAsia="仿宋_GB2312"/>
          <w:b/>
          <w:bCs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ascii="Times New Roman" w:hAnsi="黑体" w:eastAsia="黑体"/>
          <w:sz w:val="32"/>
          <w:szCs w:val="32"/>
        </w:rPr>
        <w:t>行政处罚实施情况说明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未发生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案件，未因行政处罚发生行政复议、行政诉讼案件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二、行政许可实施情况说明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年度行政许可申请总数为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审核后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予以许可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未因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行政许可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发生行政复议、行政诉讼案件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没有行政强制权限。不存在因行政强制发生行政复议、行政诉讼案件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四、其他行政执法行为实施情况说明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没有行政征收、行政裁决、行政奖励权限，2020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行政给付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行政确认总数为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次。其他行政执法行为总数为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32"/>
          <w:szCs w:val="32"/>
        </w:rPr>
        <w:t>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主要为企业投资项目备案、政府投资项目核准等事项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2020年度未因其他行政行为发生行政复议、行政诉讼案件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舟山市发改委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2021年1月8日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</w:t>
      </w:r>
    </w:p>
    <w:sectPr>
      <w:footerReference r:id="rId5" w:type="default"/>
      <w:footerReference r:id="rId6" w:type="even"/>
      <w:pgSz w:w="11906" w:h="16838"/>
      <w:pgMar w:top="2098" w:right="1417" w:bottom="2041" w:left="1587" w:header="851" w:footer="992" w:gutter="0"/>
      <w:pgNumType w:fmt="numberInDash"/>
      <w:cols w:space="0" w:num="1"/>
      <w:docGrid w:type="linesAndChars" w:linePitch="577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xKhbXAQAAsA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3KuLLswwWRKY+vZSsN+mHjufXtG&#10;mj3uA6MO158S896h3Hl1ZiPOxn42jiHqQ4cdL0t1CG+OCXsrLecKIyxSzQ4OspCeli5vyt9+yXr4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UsSoW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b5hfq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gbg7XAQAAsAMAAA4AAABkcnMvZTJvRG9jLnhtbK1TzY7TMBC+I/EO&#10;lu80aRGrEt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NieMWB3758f3y8/fl1zey&#10;zPL0ARrMug+Yl4a3fsClme8BLzPrQUWbv8iHYBzFPV/FlUMiIj9ar9brGkMCY7OD+NXD8xAhvZPe&#10;kmwwGnF6RVR++gBpTJ1TcjXn77QxZYLGkZ7Rm5ev6vLgGkFw43KuLLswwWRKY+vZSsN+mHjufXtG&#10;mj3uA6MO158S896h3Hl1ZiPOxn42jiHqQ4cdL0t1CG+OCXsrLecKIyxSzQ4OspCeli5vyt9+yXr4&#10;0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KoG4O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Gbc91vmAQAAyA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59"/>
  <w:drawingGridVerticalSpacing w:val="28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2C08"/>
    <w:rsid w:val="00067FDD"/>
    <w:rsid w:val="00094A23"/>
    <w:rsid w:val="000A78C3"/>
    <w:rsid w:val="000B7D0D"/>
    <w:rsid w:val="00120A6B"/>
    <w:rsid w:val="00135A04"/>
    <w:rsid w:val="00214C8D"/>
    <w:rsid w:val="00225D6F"/>
    <w:rsid w:val="00255BC6"/>
    <w:rsid w:val="002B6F9A"/>
    <w:rsid w:val="002D518F"/>
    <w:rsid w:val="002F62B6"/>
    <w:rsid w:val="003022ED"/>
    <w:rsid w:val="0039117B"/>
    <w:rsid w:val="003A5EFB"/>
    <w:rsid w:val="00476154"/>
    <w:rsid w:val="004C257D"/>
    <w:rsid w:val="004E1A52"/>
    <w:rsid w:val="0053426E"/>
    <w:rsid w:val="00592FBA"/>
    <w:rsid w:val="005A0BFC"/>
    <w:rsid w:val="005B780E"/>
    <w:rsid w:val="00622631"/>
    <w:rsid w:val="00655A4D"/>
    <w:rsid w:val="006C2462"/>
    <w:rsid w:val="006D4774"/>
    <w:rsid w:val="006E02C0"/>
    <w:rsid w:val="006E1230"/>
    <w:rsid w:val="006F3883"/>
    <w:rsid w:val="007601C9"/>
    <w:rsid w:val="00805638"/>
    <w:rsid w:val="00817291"/>
    <w:rsid w:val="00822A9E"/>
    <w:rsid w:val="00844A83"/>
    <w:rsid w:val="00857057"/>
    <w:rsid w:val="00883196"/>
    <w:rsid w:val="008C35E7"/>
    <w:rsid w:val="008E7FCA"/>
    <w:rsid w:val="00927A3E"/>
    <w:rsid w:val="00944480"/>
    <w:rsid w:val="00944F8E"/>
    <w:rsid w:val="00967FAF"/>
    <w:rsid w:val="009F2613"/>
    <w:rsid w:val="00A220C8"/>
    <w:rsid w:val="00A27529"/>
    <w:rsid w:val="00A3081B"/>
    <w:rsid w:val="00A64999"/>
    <w:rsid w:val="00AB6CF8"/>
    <w:rsid w:val="00AC6205"/>
    <w:rsid w:val="00B51595"/>
    <w:rsid w:val="00B93425"/>
    <w:rsid w:val="00BD0CA3"/>
    <w:rsid w:val="00C04106"/>
    <w:rsid w:val="00C214D2"/>
    <w:rsid w:val="00C537C5"/>
    <w:rsid w:val="00C5551C"/>
    <w:rsid w:val="00CD0EE0"/>
    <w:rsid w:val="00CE4509"/>
    <w:rsid w:val="00D121EE"/>
    <w:rsid w:val="00D15907"/>
    <w:rsid w:val="00D27D88"/>
    <w:rsid w:val="00D41A7C"/>
    <w:rsid w:val="00D46C22"/>
    <w:rsid w:val="00D546A2"/>
    <w:rsid w:val="00D75C0B"/>
    <w:rsid w:val="00DD37A5"/>
    <w:rsid w:val="00DF1A88"/>
    <w:rsid w:val="00E2777A"/>
    <w:rsid w:val="00E414A3"/>
    <w:rsid w:val="00EB5A2E"/>
    <w:rsid w:val="00ED3D06"/>
    <w:rsid w:val="00EF07E6"/>
    <w:rsid w:val="00F31280"/>
    <w:rsid w:val="00F351C1"/>
    <w:rsid w:val="00F55A05"/>
    <w:rsid w:val="00F95B29"/>
    <w:rsid w:val="00FA3E02"/>
    <w:rsid w:val="017C0CC8"/>
    <w:rsid w:val="01872BE5"/>
    <w:rsid w:val="01966908"/>
    <w:rsid w:val="025A674D"/>
    <w:rsid w:val="048B1953"/>
    <w:rsid w:val="051907D2"/>
    <w:rsid w:val="056744C8"/>
    <w:rsid w:val="05F431E2"/>
    <w:rsid w:val="06CC2C08"/>
    <w:rsid w:val="077F555D"/>
    <w:rsid w:val="0AA27F1B"/>
    <w:rsid w:val="0AB73ECE"/>
    <w:rsid w:val="0B8F792F"/>
    <w:rsid w:val="0C0E18C8"/>
    <w:rsid w:val="0C790317"/>
    <w:rsid w:val="0C8E45E9"/>
    <w:rsid w:val="0CAF767C"/>
    <w:rsid w:val="0E3F3A61"/>
    <w:rsid w:val="0EB62CF8"/>
    <w:rsid w:val="0F677F01"/>
    <w:rsid w:val="107D1FCD"/>
    <w:rsid w:val="118207AB"/>
    <w:rsid w:val="11F20A7C"/>
    <w:rsid w:val="133630E1"/>
    <w:rsid w:val="145027B1"/>
    <w:rsid w:val="15C11FC8"/>
    <w:rsid w:val="15CD6B86"/>
    <w:rsid w:val="15CF5091"/>
    <w:rsid w:val="16676A8C"/>
    <w:rsid w:val="16CF7523"/>
    <w:rsid w:val="174933FE"/>
    <w:rsid w:val="186F14E5"/>
    <w:rsid w:val="18C965C3"/>
    <w:rsid w:val="1ABF2D10"/>
    <w:rsid w:val="1BC265D7"/>
    <w:rsid w:val="1C1C619D"/>
    <w:rsid w:val="1C82799B"/>
    <w:rsid w:val="1F401D55"/>
    <w:rsid w:val="1F7A2DD1"/>
    <w:rsid w:val="1F7F1350"/>
    <w:rsid w:val="1FC11B23"/>
    <w:rsid w:val="203832D9"/>
    <w:rsid w:val="21D34525"/>
    <w:rsid w:val="21FF78EB"/>
    <w:rsid w:val="224D707F"/>
    <w:rsid w:val="22D56728"/>
    <w:rsid w:val="22E36159"/>
    <w:rsid w:val="23006D77"/>
    <w:rsid w:val="23FF2408"/>
    <w:rsid w:val="248E6885"/>
    <w:rsid w:val="25C84C18"/>
    <w:rsid w:val="267C1C05"/>
    <w:rsid w:val="27412D29"/>
    <w:rsid w:val="277B3816"/>
    <w:rsid w:val="27B51194"/>
    <w:rsid w:val="27EC1FC2"/>
    <w:rsid w:val="283C1A7D"/>
    <w:rsid w:val="292C4B8F"/>
    <w:rsid w:val="29F964D0"/>
    <w:rsid w:val="2A74152C"/>
    <w:rsid w:val="2B382B0E"/>
    <w:rsid w:val="2B8A5EB6"/>
    <w:rsid w:val="2C247B6B"/>
    <w:rsid w:val="2CAE5795"/>
    <w:rsid w:val="2D364AB0"/>
    <w:rsid w:val="2DC15D49"/>
    <w:rsid w:val="30182213"/>
    <w:rsid w:val="32F62A16"/>
    <w:rsid w:val="341552E8"/>
    <w:rsid w:val="349D1890"/>
    <w:rsid w:val="365F48CE"/>
    <w:rsid w:val="36EE4A53"/>
    <w:rsid w:val="37CF0775"/>
    <w:rsid w:val="38132CE1"/>
    <w:rsid w:val="38B340BE"/>
    <w:rsid w:val="39C278BE"/>
    <w:rsid w:val="3ABC4995"/>
    <w:rsid w:val="3AC30DE9"/>
    <w:rsid w:val="3C356340"/>
    <w:rsid w:val="3C423519"/>
    <w:rsid w:val="3D76189A"/>
    <w:rsid w:val="3E4F40C0"/>
    <w:rsid w:val="3FB116F5"/>
    <w:rsid w:val="3FFA0804"/>
    <w:rsid w:val="404D6504"/>
    <w:rsid w:val="40611EC3"/>
    <w:rsid w:val="409B2A2E"/>
    <w:rsid w:val="4151617B"/>
    <w:rsid w:val="41651385"/>
    <w:rsid w:val="416B304A"/>
    <w:rsid w:val="422E0B89"/>
    <w:rsid w:val="429D0560"/>
    <w:rsid w:val="43A35EDB"/>
    <w:rsid w:val="45387A12"/>
    <w:rsid w:val="469D0C35"/>
    <w:rsid w:val="46BD0CFA"/>
    <w:rsid w:val="476F3D8D"/>
    <w:rsid w:val="47C5449E"/>
    <w:rsid w:val="47E6697F"/>
    <w:rsid w:val="48A532A4"/>
    <w:rsid w:val="4A3E7FBF"/>
    <w:rsid w:val="4BD941A8"/>
    <w:rsid w:val="4E413E2A"/>
    <w:rsid w:val="4E7F6117"/>
    <w:rsid w:val="4E9866C1"/>
    <w:rsid w:val="501A03F9"/>
    <w:rsid w:val="504043D6"/>
    <w:rsid w:val="506F58B3"/>
    <w:rsid w:val="509343CF"/>
    <w:rsid w:val="5155084A"/>
    <w:rsid w:val="51D46D26"/>
    <w:rsid w:val="520B45FC"/>
    <w:rsid w:val="54CC53E7"/>
    <w:rsid w:val="556835AF"/>
    <w:rsid w:val="560B476F"/>
    <w:rsid w:val="577C5CD9"/>
    <w:rsid w:val="58300C2B"/>
    <w:rsid w:val="58684306"/>
    <w:rsid w:val="58A96A65"/>
    <w:rsid w:val="5D2C1C9D"/>
    <w:rsid w:val="5FBE1899"/>
    <w:rsid w:val="601D1F2F"/>
    <w:rsid w:val="609F0EF1"/>
    <w:rsid w:val="60CA276E"/>
    <w:rsid w:val="61CA368F"/>
    <w:rsid w:val="621601F4"/>
    <w:rsid w:val="62F443EA"/>
    <w:rsid w:val="63242C43"/>
    <w:rsid w:val="63AF1D74"/>
    <w:rsid w:val="64075019"/>
    <w:rsid w:val="65653F26"/>
    <w:rsid w:val="66A7541A"/>
    <w:rsid w:val="67A24264"/>
    <w:rsid w:val="69C26297"/>
    <w:rsid w:val="69EE71E0"/>
    <w:rsid w:val="6B3B402C"/>
    <w:rsid w:val="6B6E24E2"/>
    <w:rsid w:val="6C0C2471"/>
    <w:rsid w:val="6C125B1B"/>
    <w:rsid w:val="6D7229EE"/>
    <w:rsid w:val="6D776906"/>
    <w:rsid w:val="6DA30046"/>
    <w:rsid w:val="6E9A1BF5"/>
    <w:rsid w:val="6F1618ED"/>
    <w:rsid w:val="6F26771D"/>
    <w:rsid w:val="6F613067"/>
    <w:rsid w:val="6F6E69A8"/>
    <w:rsid w:val="70A90B65"/>
    <w:rsid w:val="710831DA"/>
    <w:rsid w:val="71AD210D"/>
    <w:rsid w:val="7266682C"/>
    <w:rsid w:val="73255A9E"/>
    <w:rsid w:val="75196980"/>
    <w:rsid w:val="7541095B"/>
    <w:rsid w:val="756F3B62"/>
    <w:rsid w:val="758B29D9"/>
    <w:rsid w:val="75A13AF6"/>
    <w:rsid w:val="764E1CE1"/>
    <w:rsid w:val="76E92F60"/>
    <w:rsid w:val="77911397"/>
    <w:rsid w:val="7841059E"/>
    <w:rsid w:val="784A7797"/>
    <w:rsid w:val="78A20B76"/>
    <w:rsid w:val="795D20EC"/>
    <w:rsid w:val="7A21059F"/>
    <w:rsid w:val="7AC14FD3"/>
    <w:rsid w:val="7BED6E52"/>
    <w:rsid w:val="7C5A4482"/>
    <w:rsid w:val="7C9A79C4"/>
    <w:rsid w:val="7CCA413D"/>
    <w:rsid w:val="7D8F5FE7"/>
    <w:rsid w:val="7D994B0A"/>
    <w:rsid w:val="7DCF69F1"/>
    <w:rsid w:val="7ED2433A"/>
    <w:rsid w:val="7EFE16CE"/>
    <w:rsid w:val="7F1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lock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page number"/>
    <w:basedOn w:val="9"/>
    <w:qFormat/>
    <w:locked/>
    <w:uiPriority w:val="0"/>
  </w:style>
  <w:style w:type="character" w:customStyle="1" w:styleId="11">
    <w:name w:val="页脚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font31"/>
    <w:qFormat/>
    <w:uiPriority w:val="99"/>
    <w:rPr>
      <w:rFonts w:ascii="仿宋_GB2312" w:eastAsia="仿宋_GB2312"/>
      <w:color w:val="FF0000"/>
      <w:sz w:val="24"/>
      <w:u w:val="none"/>
    </w:rPr>
  </w:style>
  <w:style w:type="character" w:customStyle="1" w:styleId="14">
    <w:name w:val="font2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15">
    <w:name w:val="日期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浙江省人民政府法制办公室</Company>
  <Pages>16</Pages>
  <Words>704</Words>
  <Characters>4018</Characters>
  <Lines>33</Lines>
  <Paragraphs>9</Paragraphs>
  <TotalTime>2</TotalTime>
  <ScaleCrop>false</ScaleCrop>
  <LinksUpToDate>false</LinksUpToDate>
  <CharactersWithSpaces>4713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2019-10-14T07:06:00Z</dcterms:created>
  <dc:creator>陈俊(chenj.zffzjdc)</dc:creator>
  <cp:lastModifiedBy>admin</cp:lastModifiedBy>
  <cp:lastPrinted>2019-12-03T02:23:00Z</cp:lastPrinted>
  <dcterms:modified xsi:type="dcterms:W3CDTF">2021-01-08T01:42:56Z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